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052F1">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第1章 化学反应与能量转化</w:t>
      </w:r>
    </w:p>
    <w:p w14:paraId="37DAAA03">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第1节 化学反应的热效应</w:t>
      </w:r>
    </w:p>
    <w:p w14:paraId="5AB91359">
      <w:pPr>
        <w:jc w:val="center"/>
        <w:rPr>
          <w:rFonts w:hint="eastAsia"/>
        </w:rPr>
      </w:pPr>
      <w:r>
        <w:rPr>
          <w:rFonts w:hint="eastAsia" w:ascii="Times New Roman" w:hAnsi="Times New Roman" w:eastAsia="宋体" w:cs="Times New Roman"/>
          <w:b/>
          <w:bCs/>
          <w:sz w:val="22"/>
        </w:rPr>
        <w:t>课时3</w:t>
      </w:r>
      <w:r>
        <w:rPr>
          <w:rFonts w:ascii="Times New Roman" w:hAnsi="Times New Roman" w:eastAsia="宋体" w:cs="Times New Roman"/>
          <w:b/>
          <w:bCs/>
          <w:sz w:val="22"/>
        </w:rPr>
        <w:t xml:space="preserve"> </w:t>
      </w:r>
      <w:r>
        <w:rPr>
          <w:rFonts w:hint="eastAsia" w:ascii="Times New Roman" w:hAnsi="Times New Roman" w:eastAsia="宋体" w:cs="Times New Roman"/>
          <w:b/>
          <w:bCs/>
          <w:sz w:val="22"/>
        </w:rPr>
        <w:t>反应焓变的计算</w:t>
      </w:r>
    </w:p>
    <w:p w14:paraId="09282A82">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64F3634A">
      <w:pPr>
        <w:spacing w:line="420" w:lineRule="exact"/>
        <w:rPr>
          <w:rFonts w:ascii="Times New Roman" w:hAnsi="Times New Roman" w:eastAsia="宋体" w:cs="Times New Roman"/>
          <w:b/>
          <w:bCs/>
          <w:sz w:val="22"/>
        </w:rPr>
      </w:pPr>
      <w:r>
        <w:rPr>
          <w:rFonts w:hint="eastAsia" w:ascii="Times New Roman" w:hAnsi="Times New Roman" w:eastAsia="宋体" w:cs="Times New Roman"/>
          <w:b/>
          <w:bCs/>
          <w:sz w:val="22"/>
        </w:rPr>
        <w:t>一、盖斯定律</w:t>
      </w:r>
    </w:p>
    <w:p w14:paraId="6834F236">
      <w:pPr>
        <w:spacing w:line="400" w:lineRule="exact"/>
        <w:jc w:val="left"/>
        <w:rPr>
          <w:rFonts w:ascii="Times New Roman" w:hAnsi="Times New Roman" w:eastAsia="宋体" w:cs="Times New Roman"/>
          <w:bCs/>
          <w:color w:val="000000"/>
          <w:szCs w:val="21"/>
        </w:rPr>
      </w:pPr>
      <w:r>
        <w:rPr>
          <w:rFonts w:ascii="Times New Roman" w:hAnsi="Times New Roman" w:eastAsia="宋体" w:cs="Times New Roman"/>
          <w:bCs/>
          <w:color w:val="000000"/>
          <w:szCs w:val="21"/>
        </w:rPr>
        <w:t>1.内容：不管化学反应是一步或分几步完成，其反应热是</w:t>
      </w:r>
      <w:r>
        <w:rPr>
          <w:rFonts w:ascii="Times New Roman" w:hAnsi="Times New Roman" w:eastAsia="宋体" w:cs="Times New Roman"/>
          <w:bCs/>
          <w:color w:val="45B0E1" w:themeColor="accent1" w:themeTint="99"/>
          <w:szCs w:val="21"/>
          <w:u w:val="thick"/>
        </w:rPr>
        <w:t>相同</w:t>
      </w:r>
      <w:r>
        <w:rPr>
          <w:rFonts w:ascii="Times New Roman" w:hAnsi="Times New Roman" w:eastAsia="宋体" w:cs="Times New Roman"/>
          <w:bCs/>
          <w:color w:val="000000"/>
          <w:szCs w:val="21"/>
        </w:rPr>
        <w:t>（填“相同”或“不同”）的。</w:t>
      </w:r>
    </w:p>
    <w:p w14:paraId="523CE3C6">
      <w:pPr>
        <w:pStyle w:val="11"/>
        <w:spacing w:line="400" w:lineRule="exact"/>
        <w:jc w:val="left"/>
        <w:rPr>
          <w:rFonts w:ascii="Times New Roman" w:hAnsi="Times New Roman" w:eastAsia="宋体" w:cs="Times New Roman"/>
          <w:bCs/>
          <w:color w:val="000000"/>
        </w:rPr>
      </w:pPr>
      <w:r>
        <w:rPr>
          <w:rFonts w:ascii="Times New Roman" w:hAnsi="Times New Roman" w:eastAsia="宋体" w:cs="Times New Roman"/>
          <w:bCs/>
          <w:color w:val="000000"/>
        </w:rPr>
        <w:t>2.特点：</w:t>
      </w:r>
    </w:p>
    <w:p w14:paraId="04FAFAD3">
      <w:pPr>
        <w:pStyle w:val="11"/>
        <w:spacing w:line="400" w:lineRule="exact"/>
        <w:jc w:val="left"/>
        <w:rPr>
          <w:rFonts w:ascii="Times New Roman" w:hAnsi="Times New Roman" w:eastAsia="宋体" w:cs="Times New Roman"/>
          <w:bCs/>
          <w:color w:val="000000"/>
        </w:rPr>
      </w:pPr>
      <w:r>
        <w:rPr>
          <w:rFonts w:ascii="Times New Roman" w:hAnsi="Times New Roman" w:eastAsia="宋体" w:cs="Times New Roman"/>
          <w:bCs/>
          <w:color w:val="000000"/>
        </w:rPr>
        <w:t>（1）化学反应的热效应只与反应体系的</w:t>
      </w:r>
      <w:r>
        <w:rPr>
          <w:rFonts w:ascii="Times New Roman" w:hAnsi="Times New Roman" w:eastAsia="宋体" w:cs="Times New Roman"/>
          <w:bCs/>
          <w:color w:val="45B0E1" w:themeColor="accent1" w:themeTint="99"/>
          <w:u w:val="thick"/>
        </w:rPr>
        <w:t>初态</w:t>
      </w:r>
      <w:r>
        <w:rPr>
          <w:rFonts w:ascii="Times New Roman" w:hAnsi="Times New Roman" w:eastAsia="宋体" w:cs="Times New Roman"/>
          <w:bCs/>
          <w:color w:val="000000"/>
        </w:rPr>
        <w:t>和</w:t>
      </w:r>
      <w:r>
        <w:rPr>
          <w:rFonts w:ascii="Times New Roman" w:hAnsi="Times New Roman" w:eastAsia="宋体" w:cs="Times New Roman"/>
          <w:bCs/>
          <w:color w:val="45B0E1" w:themeColor="accent1" w:themeTint="99"/>
          <w:u w:val="thick"/>
        </w:rPr>
        <w:t>终态</w:t>
      </w:r>
      <w:r>
        <w:rPr>
          <w:rFonts w:ascii="Times New Roman" w:hAnsi="Times New Roman" w:eastAsia="宋体" w:cs="Times New Roman"/>
          <w:bCs/>
          <w:color w:val="000000"/>
        </w:rPr>
        <w:t>有关，而与反应的路径</w:t>
      </w:r>
      <w:r>
        <w:rPr>
          <w:rFonts w:ascii="Times New Roman" w:hAnsi="Times New Roman" w:eastAsia="宋体" w:cs="Times New Roman"/>
          <w:bCs/>
          <w:color w:val="45B0E1" w:themeColor="accent1" w:themeTint="99"/>
          <w:u w:val="thick"/>
        </w:rPr>
        <w:t>无关</w:t>
      </w:r>
      <w:r>
        <w:rPr>
          <w:rFonts w:ascii="Times New Roman" w:hAnsi="Times New Roman" w:eastAsia="宋体" w:cs="Times New Roman"/>
          <w:bCs/>
          <w:color w:val="000000"/>
        </w:rPr>
        <w:t>。</w:t>
      </w:r>
    </w:p>
    <w:p w14:paraId="2B75269A">
      <w:pPr>
        <w:pStyle w:val="11"/>
        <w:spacing w:line="400" w:lineRule="exact"/>
        <w:jc w:val="left"/>
        <w:rPr>
          <w:rFonts w:ascii="Times New Roman" w:hAnsi="Times New Roman" w:eastAsia="宋体" w:cs="Times New Roman"/>
          <w:bCs/>
          <w:color w:val="000000"/>
        </w:rPr>
      </w:pPr>
      <w:r>
        <w:rPr>
          <w:rFonts w:ascii="Times New Roman" w:hAnsi="Times New Roman" w:eastAsia="宋体" w:cs="Times New Roman"/>
          <w:bCs/>
          <w:color w:val="000000"/>
        </w:rPr>
        <w:t>（2）反应热总值一定，如图表示始态到终态的反应热。</w:t>
      </w:r>
    </w:p>
    <w:p w14:paraId="4856B364">
      <w:pPr>
        <w:pStyle w:val="11"/>
        <w:spacing w:line="360" w:lineRule="auto"/>
        <w:jc w:val="left"/>
        <w:rPr>
          <w:rFonts w:ascii="Times New Roman" w:hAnsi="Times New Roman" w:eastAsia="宋体" w:cs="Times New Roman"/>
          <w:bCs/>
          <w:color w:val="000000"/>
        </w:rPr>
      </w:pPr>
      <w:r>
        <w:rPr>
          <w:rFonts w:ascii="Times New Roman" w:hAnsi="Times New Roman" w:eastAsia="宋体" w:cs="Times New Roman"/>
          <w:bCs/>
          <w:color w:val="000000"/>
        </w:rPr>
        <w:drawing>
          <wp:inline distT="0" distB="0" distL="0" distR="0">
            <wp:extent cx="1200785" cy="907415"/>
            <wp:effectExtent l="0" t="0" r="18415" b="6985"/>
            <wp:docPr id="62" name="图片 62"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www.zqy.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200785" cy="907415"/>
                    </a:xfrm>
                    <a:prstGeom prst="rect">
                      <a:avLst/>
                    </a:prstGeom>
                    <a:noFill/>
                    <a:ln>
                      <a:noFill/>
                    </a:ln>
                  </pic:spPr>
                </pic:pic>
              </a:graphicData>
            </a:graphic>
          </wp:inline>
        </w:drawing>
      </w:r>
    </w:p>
    <w:p w14:paraId="412CEE2D">
      <w:pPr>
        <w:pStyle w:val="11"/>
        <w:spacing w:line="400" w:lineRule="exact"/>
        <w:jc w:val="left"/>
        <w:rPr>
          <w:rFonts w:ascii="Times New Roman" w:hAnsi="Times New Roman" w:eastAsia="宋体" w:cs="Times New Roman"/>
          <w:bCs/>
          <w:color w:val="000000"/>
        </w:rPr>
      </w:pPr>
      <w:r>
        <w:rPr>
          <w:rFonts w:ascii="Times New Roman" w:hAnsi="Times New Roman" w:eastAsia="宋体" w:cs="Times New Roman"/>
          <w:bCs/>
          <w:color w:val="000000"/>
        </w:rPr>
        <w:t>ΔH=</w:t>
      </w:r>
      <w:r>
        <w:rPr>
          <w:rFonts w:ascii="Times New Roman" w:hAnsi="Times New Roman" w:eastAsia="仿宋" w:cs="Times New Roman"/>
          <w:color w:val="45B0E1" w:themeColor="accent1" w:themeTint="99"/>
          <w:sz w:val="24"/>
          <w:szCs w:val="24"/>
          <w:u w:val="thick"/>
        </w:rPr>
        <w:t>∆H</w:t>
      </w:r>
      <w:r>
        <w:rPr>
          <w:rFonts w:ascii="Times New Roman" w:hAnsi="Times New Roman" w:eastAsia="仿宋" w:cs="Times New Roman"/>
          <w:color w:val="45B0E1" w:themeColor="accent1" w:themeTint="99"/>
          <w:sz w:val="24"/>
          <w:szCs w:val="24"/>
          <w:u w:val="thick"/>
          <w:vertAlign w:val="subscript"/>
        </w:rPr>
        <w:t>1</w:t>
      </w:r>
      <w:r>
        <w:rPr>
          <w:rFonts w:ascii="Times New Roman" w:hAnsi="Times New Roman" w:eastAsia="仿宋" w:cs="Times New Roman"/>
          <w:color w:val="45B0E1" w:themeColor="accent1" w:themeTint="99"/>
          <w:sz w:val="24"/>
          <w:szCs w:val="24"/>
          <w:u w:val="thick"/>
        </w:rPr>
        <w:t>+∆H</w:t>
      </w:r>
      <w:r>
        <w:rPr>
          <w:rFonts w:ascii="Times New Roman" w:hAnsi="Times New Roman" w:eastAsia="仿宋" w:cs="Times New Roman"/>
          <w:color w:val="45B0E1" w:themeColor="accent1" w:themeTint="99"/>
          <w:sz w:val="24"/>
          <w:szCs w:val="24"/>
          <w:u w:val="thick"/>
          <w:vertAlign w:val="subscript"/>
        </w:rPr>
        <w:t>2</w:t>
      </w:r>
      <w:r>
        <w:rPr>
          <w:rFonts w:ascii="Times New Roman" w:hAnsi="Times New Roman" w:eastAsia="宋体" w:cs="Times New Roman"/>
          <w:bCs/>
          <w:color w:val="000000"/>
        </w:rPr>
        <w:t>=</w:t>
      </w:r>
      <w:r>
        <w:rPr>
          <w:rFonts w:ascii="Times New Roman" w:hAnsi="Times New Roman" w:eastAsia="仿宋" w:cs="Times New Roman"/>
          <w:color w:val="45B0E1" w:themeColor="accent1" w:themeTint="99"/>
          <w:sz w:val="24"/>
          <w:szCs w:val="24"/>
          <w:u w:val="thick"/>
        </w:rPr>
        <w:t>∆H</w:t>
      </w:r>
      <w:r>
        <w:rPr>
          <w:rFonts w:ascii="Times New Roman" w:hAnsi="Times New Roman" w:eastAsia="仿宋" w:cs="Times New Roman"/>
          <w:color w:val="45B0E1" w:themeColor="accent1" w:themeTint="99"/>
          <w:sz w:val="24"/>
          <w:szCs w:val="24"/>
          <w:u w:val="thick"/>
          <w:vertAlign w:val="subscript"/>
        </w:rPr>
        <w:t>3</w:t>
      </w:r>
      <w:r>
        <w:rPr>
          <w:rFonts w:ascii="Times New Roman" w:hAnsi="Times New Roman" w:eastAsia="仿宋" w:cs="Times New Roman"/>
          <w:color w:val="45B0E1" w:themeColor="accent1" w:themeTint="99"/>
          <w:sz w:val="24"/>
          <w:szCs w:val="24"/>
          <w:u w:val="thick"/>
        </w:rPr>
        <w:t>+∆H</w:t>
      </w:r>
      <w:r>
        <w:rPr>
          <w:rFonts w:ascii="Times New Roman" w:hAnsi="Times New Roman" w:eastAsia="仿宋" w:cs="Times New Roman"/>
          <w:color w:val="45B0E1" w:themeColor="accent1" w:themeTint="99"/>
          <w:sz w:val="24"/>
          <w:szCs w:val="24"/>
          <w:u w:val="thick"/>
          <w:vertAlign w:val="subscript"/>
        </w:rPr>
        <w:t>4</w:t>
      </w:r>
      <w:r>
        <w:rPr>
          <w:rFonts w:ascii="Times New Roman" w:hAnsi="Times New Roman" w:eastAsia="仿宋" w:cs="Times New Roman"/>
          <w:color w:val="45B0E1" w:themeColor="accent1" w:themeTint="99"/>
          <w:sz w:val="24"/>
          <w:szCs w:val="24"/>
          <w:u w:val="thick"/>
        </w:rPr>
        <w:t>+∆H</w:t>
      </w:r>
      <w:r>
        <w:rPr>
          <w:rFonts w:ascii="Times New Roman" w:hAnsi="Times New Roman" w:eastAsia="仿宋" w:cs="Times New Roman"/>
          <w:color w:val="45B0E1" w:themeColor="accent1" w:themeTint="99"/>
          <w:sz w:val="24"/>
          <w:szCs w:val="24"/>
          <w:u w:val="thick"/>
          <w:vertAlign w:val="subscript"/>
        </w:rPr>
        <w:t>5</w:t>
      </w:r>
    </w:p>
    <w:p w14:paraId="73BA0EEF">
      <w:pPr>
        <w:pStyle w:val="11"/>
        <w:spacing w:line="400" w:lineRule="exact"/>
        <w:jc w:val="left"/>
        <w:rPr>
          <w:rFonts w:ascii="Times New Roman" w:hAnsi="Times New Roman" w:eastAsia="宋体" w:cs="Times New Roman"/>
          <w:bCs/>
          <w:color w:val="000000"/>
        </w:rPr>
      </w:pPr>
      <w:r>
        <w:rPr>
          <w:rFonts w:ascii="Times New Roman" w:hAnsi="Times New Roman" w:eastAsia="宋体" w:cs="Times New Roman"/>
          <w:bCs/>
          <w:color w:val="000000"/>
        </w:rPr>
        <w:t>3.应用盖斯定律解题的常用方法</w:t>
      </w:r>
    </w:p>
    <w:p w14:paraId="43DBD7D1">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(1)虚拟路径法</w:t>
      </w:r>
    </w:p>
    <w:p w14:paraId="63F34377">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若反应物A变为生成物D，可以有两个途径：</w:t>
      </w:r>
    </w:p>
    <w:p w14:paraId="06702492">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①由A直接变成D，反应热为ΔH；</w:t>
      </w:r>
    </w:p>
    <w:p w14:paraId="17379D94">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②由A经过B变成C，再由C变成D，每步的反应热分别为ΔH</w:t>
      </w:r>
      <w:r>
        <w:rPr>
          <w:rFonts w:ascii="Times New Roman" w:hAnsi="Times New Roman"/>
          <w:bCs/>
          <w:color w:val="000000"/>
          <w:szCs w:val="21"/>
          <w:vertAlign w:val="subscript"/>
        </w:rPr>
        <w:t>1</w:t>
      </w:r>
      <w:r>
        <w:rPr>
          <w:rFonts w:ascii="Times New Roman" w:hAnsi="Times New Roman"/>
          <w:bCs/>
          <w:color w:val="000000"/>
          <w:szCs w:val="21"/>
        </w:rPr>
        <w:t>、ΔH</w:t>
      </w:r>
      <w:r>
        <w:rPr>
          <w:rFonts w:ascii="Times New Roman" w:hAnsi="Times New Roman"/>
          <w:bCs/>
          <w:color w:val="000000"/>
          <w:szCs w:val="21"/>
          <w:vertAlign w:val="subscript"/>
        </w:rPr>
        <w:t>2</w:t>
      </w:r>
      <w:r>
        <w:rPr>
          <w:rFonts w:ascii="Times New Roman" w:hAnsi="Times New Roman"/>
          <w:bCs/>
          <w:color w:val="000000"/>
          <w:szCs w:val="21"/>
        </w:rPr>
        <w:t>、ΔH</w:t>
      </w:r>
      <w:r>
        <w:rPr>
          <w:rFonts w:ascii="Times New Roman" w:hAnsi="Times New Roman"/>
          <w:bCs/>
          <w:color w:val="000000"/>
          <w:szCs w:val="21"/>
          <w:vertAlign w:val="subscript"/>
        </w:rPr>
        <w:t>3</w:t>
      </w:r>
      <w:r>
        <w:rPr>
          <w:rFonts w:ascii="Times New Roman" w:hAnsi="Times New Roman"/>
          <w:bCs/>
          <w:color w:val="000000"/>
          <w:szCs w:val="21"/>
        </w:rPr>
        <w:t xml:space="preserve">，如图所示：                  </w:t>
      </w:r>
    </w:p>
    <w:p w14:paraId="4BA4F482">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则有：ΔH＝</w:t>
      </w:r>
      <w:r>
        <w:rPr>
          <w:rFonts w:ascii="Times New Roman" w:hAnsi="Times New Roman" w:eastAsia="仿宋"/>
          <w:color w:val="45B0E1" w:themeColor="accent1" w:themeTint="99"/>
          <w:sz w:val="24"/>
          <w:szCs w:val="24"/>
          <w:u w:val="thick"/>
        </w:rPr>
        <w:t>∆H</w:t>
      </w:r>
      <w:r>
        <w:rPr>
          <w:rFonts w:ascii="Times New Roman" w:hAnsi="Times New Roman" w:eastAsia="仿宋"/>
          <w:color w:val="45B0E1" w:themeColor="accent1" w:themeTint="99"/>
          <w:sz w:val="24"/>
          <w:szCs w:val="24"/>
          <w:u w:val="thick"/>
          <w:vertAlign w:val="subscript"/>
        </w:rPr>
        <w:t>1</w:t>
      </w:r>
      <w:r>
        <w:rPr>
          <w:rFonts w:ascii="Times New Roman" w:hAnsi="Times New Roman" w:eastAsia="仿宋"/>
          <w:color w:val="45B0E1" w:themeColor="accent1" w:themeTint="99"/>
          <w:sz w:val="24"/>
          <w:szCs w:val="24"/>
          <w:u w:val="thick"/>
        </w:rPr>
        <w:t>+∆H</w:t>
      </w:r>
      <w:r>
        <w:rPr>
          <w:rFonts w:ascii="Times New Roman" w:hAnsi="Times New Roman" w:eastAsia="仿宋"/>
          <w:color w:val="45B0E1" w:themeColor="accent1" w:themeTint="99"/>
          <w:sz w:val="24"/>
          <w:szCs w:val="24"/>
          <w:u w:val="thick"/>
          <w:vertAlign w:val="subscript"/>
        </w:rPr>
        <w:t>2</w:t>
      </w:r>
      <w:r>
        <w:rPr>
          <w:rFonts w:ascii="Times New Roman" w:hAnsi="Times New Roman" w:eastAsia="仿宋"/>
          <w:color w:val="45B0E1" w:themeColor="accent1" w:themeTint="99"/>
          <w:sz w:val="24"/>
          <w:szCs w:val="24"/>
          <w:u w:val="thick"/>
        </w:rPr>
        <w:t>+∆H</w:t>
      </w:r>
      <w:r>
        <w:rPr>
          <w:rFonts w:ascii="Times New Roman" w:hAnsi="Times New Roman" w:eastAsia="仿宋"/>
          <w:color w:val="45B0E1" w:themeColor="accent1" w:themeTint="99"/>
          <w:sz w:val="24"/>
          <w:szCs w:val="24"/>
          <w:u w:val="thick"/>
          <w:vertAlign w:val="subscript"/>
        </w:rPr>
        <w:t>3</w:t>
      </w:r>
      <w:r>
        <w:rPr>
          <w:rFonts w:ascii="Times New Roman" w:hAnsi="Times New Roman"/>
          <w:bCs/>
          <w:color w:val="000000"/>
          <w:szCs w:val="21"/>
        </w:rPr>
        <w:t>。</w:t>
      </w:r>
    </w:p>
    <w:p w14:paraId="1244EC7B">
      <w:pPr>
        <w:pStyle w:val="39"/>
        <w:adjustRightInd w:val="0"/>
        <w:snapToGrid w:val="0"/>
        <w:spacing w:line="360" w:lineRule="auto"/>
        <w:jc w:val="left"/>
        <w:rPr>
          <w:rFonts w:ascii="Times New Roman" w:hAnsi="Times New Roman"/>
          <w:bCs/>
          <w:color w:val="000000"/>
          <w:szCs w:val="21"/>
        </w:rPr>
      </w:pPr>
      <w:r>
        <w:rPr>
          <w:rFonts w:ascii="Times New Roman" w:hAnsi="Times New Roman"/>
          <w:bCs/>
          <w:color w:val="000000"/>
          <w:szCs w:val="21"/>
        </w:rPr>
        <w:drawing>
          <wp:inline distT="0" distB="0" distL="0" distR="0">
            <wp:extent cx="1565910" cy="610235"/>
            <wp:effectExtent l="0" t="0" r="15240" b="18415"/>
            <wp:docPr id="61" name="图片 6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www.zqy.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565910" cy="610235"/>
                    </a:xfrm>
                    <a:prstGeom prst="rect">
                      <a:avLst/>
                    </a:prstGeom>
                    <a:noFill/>
                    <a:ln>
                      <a:noFill/>
                    </a:ln>
                  </pic:spPr>
                </pic:pic>
              </a:graphicData>
            </a:graphic>
          </wp:inline>
        </w:drawing>
      </w:r>
    </w:p>
    <w:p w14:paraId="7930E892">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(2)加和法</w:t>
      </w:r>
    </w:p>
    <w:p w14:paraId="64572A97">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①确定待求反应的热化学方程式。</w:t>
      </w:r>
    </w:p>
    <w:p w14:paraId="7F09BEF0">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②找出待求热化学方程式中各物质出现在已知方程式中的位置(是同侧还是异侧)。</w:t>
      </w:r>
    </w:p>
    <w:p w14:paraId="33EF0675">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③利用同侧相加、异侧相减进行处理。</w:t>
      </w:r>
    </w:p>
    <w:p w14:paraId="73D78759">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④根据待求方程式中各物质的化学计量数通过乘除来调整已知反应的化学计量数，并消去中间产物。</w:t>
      </w:r>
    </w:p>
    <w:p w14:paraId="2E706129">
      <w:pPr>
        <w:pStyle w:val="39"/>
        <w:adjustRightInd w:val="0"/>
        <w:snapToGrid w:val="0"/>
        <w:spacing w:line="400" w:lineRule="exact"/>
        <w:jc w:val="left"/>
        <w:rPr>
          <w:rFonts w:ascii="Times New Roman" w:hAnsi="Times New Roman"/>
          <w:bCs/>
          <w:color w:val="000000"/>
          <w:szCs w:val="21"/>
        </w:rPr>
      </w:pPr>
      <w:r>
        <w:rPr>
          <w:rFonts w:ascii="Times New Roman" w:hAnsi="Times New Roman"/>
          <w:bCs/>
          <w:color w:val="000000"/>
          <w:szCs w:val="21"/>
        </w:rPr>
        <w:t>⑤实施叠加并确定反应热的变化。</w:t>
      </w:r>
    </w:p>
    <w:p w14:paraId="284C373D">
      <w:pPr>
        <w:pStyle w:val="11"/>
        <w:tabs>
          <w:tab w:val="left" w:pos="3402"/>
        </w:tabs>
        <w:snapToGrid w:val="0"/>
        <w:spacing w:line="360" w:lineRule="auto"/>
        <w:rPr>
          <w:rFonts w:ascii="Times New Roman" w:hAnsi="Times New Roman" w:cs="Times New Roman"/>
        </w:rPr>
      </w:pPr>
      <w:r>
        <w:rPr>
          <w:rFonts w:hint="eastAsia" w:ascii="Times New Roman" w:hAnsi="Times New Roman" w:eastAsia="宋体" w:cs="Times New Roman"/>
          <w:b/>
          <w:bCs/>
          <w:sz w:val="22"/>
          <w:szCs w:val="22"/>
        </w:rPr>
        <w:t>二</w:t>
      </w:r>
      <w:r>
        <w:rPr>
          <w:rFonts w:ascii="Times New Roman" w:hAnsi="Times New Roman" w:eastAsia="宋体" w:cs="Times New Roman"/>
          <w:b/>
          <w:bCs/>
          <w:sz w:val="22"/>
          <w:szCs w:val="22"/>
        </w:rPr>
        <w:t>、反应热的计算</w:t>
      </w:r>
    </w:p>
    <w:p w14:paraId="0EEFF4BB">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1．根据热化学方程式计算</w:t>
      </w:r>
    </w:p>
    <w:p w14:paraId="268C6E0C">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热化学方程式中反应热数值与各物质的化学计量数成正比。</w:t>
      </w:r>
    </w:p>
    <w:p w14:paraId="74667A1A">
      <w:pPr>
        <w:spacing w:line="288"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 xml:space="preserve"> 用键能计算反应热</w:t>
      </w:r>
    </w:p>
    <w:p w14:paraId="1A673D0C">
      <w:pPr>
        <w:pStyle w:val="40"/>
        <w:tabs>
          <w:tab w:val="left" w:pos="4186"/>
        </w:tabs>
        <w:snapToGrid w:val="0"/>
        <w:spacing w:line="360" w:lineRule="auto"/>
        <w:ind w:firstLine="210" w:firstLineChars="100"/>
        <w:textAlignment w:val="center"/>
        <w:rPr>
          <w:rFonts w:ascii="Times New Roman" w:hAnsi="Times New Roman" w:cs="Times New Roman"/>
          <w:color w:val="000000"/>
        </w:rPr>
      </w:pPr>
      <w:r>
        <w:rPr>
          <w:rFonts w:ascii="Times New Roman" w:hAnsi="Times New Roman" w:cs="Times New Roman"/>
          <w:color w:val="000000"/>
        </w:rPr>
        <w:t>反应热Δ</w:t>
      </w:r>
      <w:r>
        <w:rPr>
          <w:rFonts w:ascii="Times New Roman" w:hAnsi="Times New Roman" w:cs="Times New Roman"/>
          <w:i/>
          <w:color w:val="000000"/>
        </w:rPr>
        <w:t>H</w:t>
      </w:r>
      <w:r>
        <w:rPr>
          <w:rFonts w:ascii="Times New Roman" w:hAnsi="Times New Roman" w:cs="Times New Roman"/>
          <w:color w:val="000000"/>
        </w:rPr>
        <w:t>的计算公式:Δ</w:t>
      </w:r>
      <w:r>
        <w:rPr>
          <w:rFonts w:ascii="Times New Roman" w:hAnsi="Times New Roman" w:cs="Times New Roman"/>
          <w:i/>
          <w:color w:val="000000"/>
        </w:rPr>
        <w:t>H</w:t>
      </w:r>
      <w:r>
        <w:rPr>
          <w:rFonts w:ascii="Times New Roman" w:hAnsi="Times New Roman" w:cs="Times New Roman"/>
          <w:color w:val="000000"/>
        </w:rPr>
        <w:t>＝</w:t>
      </w:r>
      <w:r>
        <w:rPr>
          <w:rFonts w:ascii="Times New Roman" w:hAnsi="Times New Roman" w:cs="Times New Roman"/>
          <w:i/>
          <w:color w:val="000000"/>
        </w:rPr>
        <w:t>E</w:t>
      </w:r>
      <w:r>
        <w:rPr>
          <w:rFonts w:ascii="Times New Roman" w:hAnsi="Times New Roman" w:cs="Times New Roman"/>
          <w:color w:val="000000"/>
        </w:rPr>
        <w:t>(</w:t>
      </w:r>
      <w:r>
        <w:rPr>
          <w:rFonts w:ascii="Times New Roman" w:hAnsi="Times New Roman" w:cs="Times New Roman"/>
          <w:color w:val="45B0E1" w:themeColor="accent1" w:themeTint="99"/>
          <w:u w:val="thick"/>
        </w:rPr>
        <w:t>反应物</w:t>
      </w:r>
      <w:r>
        <w:rPr>
          <w:rFonts w:ascii="Times New Roman" w:hAnsi="Times New Roman" w:cs="Times New Roman"/>
          <w:color w:val="000000"/>
        </w:rPr>
        <w:t>的总键能之和)－</w:t>
      </w:r>
      <w:r>
        <w:rPr>
          <w:rFonts w:ascii="Times New Roman" w:hAnsi="Times New Roman" w:cs="Times New Roman"/>
          <w:i/>
          <w:color w:val="000000"/>
        </w:rPr>
        <w:t>E</w:t>
      </w:r>
      <w:r>
        <w:rPr>
          <w:rFonts w:ascii="Times New Roman" w:hAnsi="Times New Roman" w:cs="Times New Roman"/>
          <w:color w:val="000000"/>
        </w:rPr>
        <w:t>(</w:t>
      </w:r>
      <w:r>
        <w:rPr>
          <w:rFonts w:ascii="Times New Roman" w:hAnsi="Times New Roman" w:cs="Times New Roman"/>
          <w:color w:val="45B0E1" w:themeColor="accent1" w:themeTint="99"/>
          <w:u w:val="thick"/>
        </w:rPr>
        <w:t>生成物</w:t>
      </w:r>
      <w:r>
        <w:rPr>
          <w:rFonts w:ascii="Times New Roman" w:hAnsi="Times New Roman" w:cs="Times New Roman"/>
          <w:color w:val="000000"/>
        </w:rPr>
        <w:t>的总键能之和)</w:t>
      </w:r>
    </w:p>
    <w:p w14:paraId="059DA3BE">
      <w:pPr>
        <w:pStyle w:val="11"/>
        <w:snapToGrid w:val="0"/>
        <w:spacing w:line="360" w:lineRule="auto"/>
        <w:jc w:val="left"/>
        <w:rPr>
          <w:rFonts w:ascii="Times New Roman" w:hAnsi="Times New Roman" w:eastAsia="宋体" w:cs="Times New Roman"/>
          <w:color w:val="000000"/>
        </w:rPr>
      </w:pPr>
      <w:r>
        <w:rPr>
          <w:rFonts w:ascii="Times New Roman" w:hAnsi="Times New Roman" w:eastAsia="宋体" w:cs="Times New Roman"/>
          <w:color w:val="000000"/>
        </w:rPr>
        <w:t>利用键能计算反应热的关键，就是要算清物质中化学键的种类和数目。</w:t>
      </w:r>
    </w:p>
    <w:p w14:paraId="0B9F7436">
      <w:pPr>
        <w:pStyle w:val="40"/>
        <w:tabs>
          <w:tab w:val="left" w:pos="4186"/>
        </w:tabs>
        <w:snapToGrid w:val="0"/>
        <w:spacing w:line="360" w:lineRule="auto"/>
        <w:textAlignment w:val="center"/>
        <w:rPr>
          <w:rFonts w:ascii="Times New Roman" w:hAnsi="Times New Roman" w:cs="Times New Roman"/>
          <w:color w:val="000000" w:themeColor="text1"/>
        </w:rPr>
      </w:pPr>
      <w:r>
        <w:rPr>
          <w:rFonts w:ascii="Times New Roman" w:hAnsi="Times New Roman" w:cs="Times New Roman"/>
          <w:color w:val="000000" w:themeColor="text1"/>
        </w:rPr>
        <w:t>注意特殊物质中键数的判断：</w:t>
      </w:r>
    </w:p>
    <w:tbl>
      <w:tblPr>
        <w:tblStyle w:val="16"/>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036"/>
        <w:gridCol w:w="1294"/>
        <w:gridCol w:w="1050"/>
        <w:gridCol w:w="1120"/>
        <w:gridCol w:w="923"/>
        <w:gridCol w:w="923"/>
        <w:gridCol w:w="923"/>
      </w:tblGrid>
      <w:tr w14:paraId="7004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666" w:type="dxa"/>
            <w:shd w:val="clear" w:color="auto" w:fill="auto"/>
            <w:vAlign w:val="center"/>
          </w:tcPr>
          <w:p w14:paraId="7F39FA54">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物质(1 mol)</w:t>
            </w:r>
          </w:p>
        </w:tc>
        <w:tc>
          <w:tcPr>
            <w:tcW w:w="1036" w:type="dxa"/>
            <w:shd w:val="clear" w:color="auto" w:fill="auto"/>
            <w:vAlign w:val="center"/>
          </w:tcPr>
          <w:p w14:paraId="6E4569FD">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P</w:t>
            </w:r>
            <w:r>
              <w:rPr>
                <w:rFonts w:ascii="Times New Roman" w:hAnsi="Times New Roman" w:cs="Times New Roman"/>
                <w:vertAlign w:val="subscript"/>
              </w:rPr>
              <w:t>4</w:t>
            </w:r>
          </w:p>
        </w:tc>
        <w:tc>
          <w:tcPr>
            <w:tcW w:w="1294" w:type="dxa"/>
            <w:shd w:val="clear" w:color="auto" w:fill="auto"/>
            <w:vAlign w:val="center"/>
          </w:tcPr>
          <w:p w14:paraId="78000A50">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C(金刚石)</w:t>
            </w:r>
          </w:p>
        </w:tc>
        <w:tc>
          <w:tcPr>
            <w:tcW w:w="1050" w:type="dxa"/>
            <w:shd w:val="clear" w:color="auto" w:fill="auto"/>
            <w:vAlign w:val="center"/>
          </w:tcPr>
          <w:p w14:paraId="3498A58F">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石墨</w:t>
            </w:r>
          </w:p>
        </w:tc>
        <w:tc>
          <w:tcPr>
            <w:tcW w:w="1120" w:type="dxa"/>
            <w:shd w:val="clear" w:color="auto" w:fill="auto"/>
            <w:vAlign w:val="center"/>
          </w:tcPr>
          <w:p w14:paraId="5F143A96">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Si</w:t>
            </w:r>
          </w:p>
        </w:tc>
        <w:tc>
          <w:tcPr>
            <w:tcW w:w="923" w:type="dxa"/>
            <w:shd w:val="clear" w:color="auto" w:fill="auto"/>
            <w:vAlign w:val="center"/>
          </w:tcPr>
          <w:p w14:paraId="26186BF4">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SiO</w:t>
            </w:r>
            <w:r>
              <w:rPr>
                <w:rFonts w:ascii="Times New Roman" w:hAnsi="Times New Roman" w:cs="Times New Roman"/>
                <w:vertAlign w:val="subscript"/>
              </w:rPr>
              <w:t>2</w:t>
            </w:r>
          </w:p>
        </w:tc>
        <w:tc>
          <w:tcPr>
            <w:tcW w:w="923" w:type="dxa"/>
            <w:shd w:val="clear" w:color="auto" w:fill="auto"/>
            <w:vAlign w:val="center"/>
          </w:tcPr>
          <w:p w14:paraId="11F232DB">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CO</w:t>
            </w:r>
            <w:r>
              <w:rPr>
                <w:rFonts w:ascii="Times New Roman" w:hAnsi="Times New Roman" w:cs="Times New Roman"/>
                <w:vertAlign w:val="subscript"/>
              </w:rPr>
              <w:t>2</w:t>
            </w:r>
          </w:p>
        </w:tc>
        <w:tc>
          <w:tcPr>
            <w:tcW w:w="923" w:type="dxa"/>
            <w:shd w:val="clear" w:color="auto" w:fill="auto"/>
            <w:vAlign w:val="center"/>
          </w:tcPr>
          <w:p w14:paraId="1395AC6A">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CH</w:t>
            </w:r>
            <w:r>
              <w:rPr>
                <w:rFonts w:ascii="Times New Roman" w:hAnsi="Times New Roman" w:cs="Times New Roman"/>
                <w:vertAlign w:val="subscript"/>
              </w:rPr>
              <w:t>4</w:t>
            </w:r>
          </w:p>
        </w:tc>
      </w:tr>
      <w:tr w14:paraId="1412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66" w:type="dxa"/>
            <w:shd w:val="clear" w:color="auto" w:fill="auto"/>
            <w:vAlign w:val="center"/>
          </w:tcPr>
          <w:p w14:paraId="69AB25C4">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化学键</w:t>
            </w:r>
          </w:p>
        </w:tc>
        <w:tc>
          <w:tcPr>
            <w:tcW w:w="1036" w:type="dxa"/>
            <w:shd w:val="clear" w:color="auto" w:fill="auto"/>
            <w:vAlign w:val="center"/>
          </w:tcPr>
          <w:p w14:paraId="65D4B7D4">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P—P</w:t>
            </w:r>
          </w:p>
        </w:tc>
        <w:tc>
          <w:tcPr>
            <w:tcW w:w="1294" w:type="dxa"/>
            <w:shd w:val="clear" w:color="auto" w:fill="auto"/>
            <w:vAlign w:val="center"/>
          </w:tcPr>
          <w:p w14:paraId="2C9D21E0">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C—C</w:t>
            </w:r>
          </w:p>
        </w:tc>
        <w:tc>
          <w:tcPr>
            <w:tcW w:w="1050" w:type="dxa"/>
            <w:shd w:val="clear" w:color="auto" w:fill="auto"/>
            <w:vAlign w:val="center"/>
          </w:tcPr>
          <w:p w14:paraId="23294A65">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C—C</w:t>
            </w:r>
          </w:p>
        </w:tc>
        <w:tc>
          <w:tcPr>
            <w:tcW w:w="1120" w:type="dxa"/>
            <w:shd w:val="clear" w:color="auto" w:fill="auto"/>
            <w:vAlign w:val="center"/>
          </w:tcPr>
          <w:p w14:paraId="0217CB21">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Si—Si</w:t>
            </w:r>
          </w:p>
        </w:tc>
        <w:tc>
          <w:tcPr>
            <w:tcW w:w="923" w:type="dxa"/>
            <w:shd w:val="clear" w:color="auto" w:fill="auto"/>
            <w:vAlign w:val="center"/>
          </w:tcPr>
          <w:p w14:paraId="65D85A92">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Si—O</w:t>
            </w:r>
          </w:p>
        </w:tc>
        <w:tc>
          <w:tcPr>
            <w:tcW w:w="923" w:type="dxa"/>
            <w:shd w:val="clear" w:color="auto" w:fill="auto"/>
            <w:vAlign w:val="center"/>
          </w:tcPr>
          <w:p w14:paraId="38178BFA">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w:t>
            </w:r>
            <w:r>
              <w:rPr>
                <w:rFonts w:ascii="Times New Roman" w:hAnsi="Times New Roman" w:cs="Times New Roman"/>
                <w:spacing w:val="-16"/>
              </w:rPr>
              <w:t>=</w:t>
            </w:r>
            <w:r>
              <w:rPr>
                <w:rFonts w:ascii="Times New Roman" w:hAnsi="Times New Roman" w:cs="Times New Roman"/>
              </w:rPr>
              <w:t>=O</w:t>
            </w:r>
          </w:p>
        </w:tc>
        <w:tc>
          <w:tcPr>
            <w:tcW w:w="923" w:type="dxa"/>
            <w:shd w:val="clear" w:color="auto" w:fill="auto"/>
            <w:vAlign w:val="center"/>
          </w:tcPr>
          <w:p w14:paraId="7A61C6BD">
            <w:pPr>
              <w:pStyle w:val="40"/>
              <w:tabs>
                <w:tab w:val="left" w:pos="4186"/>
              </w:tabs>
              <w:snapToGrid w:val="0"/>
              <w:spacing w:line="360" w:lineRule="auto"/>
              <w:jc w:val="center"/>
              <w:textAlignment w:val="center"/>
              <w:rPr>
                <w:rFonts w:ascii="Times New Roman" w:hAnsi="Times New Roman" w:cs="Times New Roman"/>
              </w:rPr>
            </w:pPr>
            <w:r>
              <w:rPr>
                <w:rFonts w:ascii="Times New Roman" w:hAnsi="Times New Roman" w:cs="Times New Roman"/>
              </w:rPr>
              <w:t>C—H</w:t>
            </w:r>
          </w:p>
        </w:tc>
      </w:tr>
      <w:tr w14:paraId="3E42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666" w:type="dxa"/>
            <w:shd w:val="clear" w:color="auto" w:fill="auto"/>
            <w:vAlign w:val="center"/>
          </w:tcPr>
          <w:p w14:paraId="1C4C24A7">
            <w:pPr>
              <w:pStyle w:val="40"/>
              <w:tabs>
                <w:tab w:val="left" w:pos="4186"/>
              </w:tabs>
              <w:snapToGrid w:val="0"/>
              <w:spacing w:line="360" w:lineRule="auto"/>
              <w:jc w:val="center"/>
              <w:textAlignment w:val="center"/>
              <w:rPr>
                <w:rFonts w:ascii="Times New Roman" w:hAnsi="Times New Roman" w:cs="Times New Roman"/>
                <w:color w:val="0E16F8"/>
              </w:rPr>
            </w:pPr>
            <w:r>
              <w:rPr>
                <w:rFonts w:ascii="Times New Roman" w:hAnsi="Times New Roman" w:cs="Times New Roman"/>
              </w:rPr>
              <w:t>键数(mol)</w:t>
            </w:r>
          </w:p>
        </w:tc>
        <w:tc>
          <w:tcPr>
            <w:tcW w:w="1036" w:type="dxa"/>
            <w:shd w:val="clear" w:color="auto" w:fill="auto"/>
            <w:vAlign w:val="center"/>
          </w:tcPr>
          <w:p w14:paraId="3026E9A5">
            <w:pPr>
              <w:pStyle w:val="40"/>
              <w:tabs>
                <w:tab w:val="left" w:pos="4186"/>
              </w:tabs>
              <w:snapToGrid w:val="0"/>
              <w:spacing w:line="360" w:lineRule="auto"/>
              <w:jc w:val="center"/>
              <w:textAlignment w:val="center"/>
              <w:rPr>
                <w:rFonts w:ascii="Times New Roman" w:hAnsi="Times New Roman" w:cs="Times New Roman"/>
                <w:color w:val="0E16F8"/>
              </w:rPr>
            </w:pPr>
            <w:r>
              <w:rPr>
                <w:rFonts w:ascii="Times New Roman" w:hAnsi="Times New Roman" w:cs="Times New Roman"/>
                <w:color w:val="45B0E1" w:themeColor="accent1" w:themeTint="99"/>
                <w:u w:val="thick"/>
              </w:rPr>
              <w:t>6</w:t>
            </w:r>
          </w:p>
        </w:tc>
        <w:tc>
          <w:tcPr>
            <w:tcW w:w="1294" w:type="dxa"/>
            <w:shd w:val="clear" w:color="auto" w:fill="auto"/>
            <w:vAlign w:val="center"/>
          </w:tcPr>
          <w:p w14:paraId="5FDE23A6">
            <w:pPr>
              <w:pStyle w:val="40"/>
              <w:tabs>
                <w:tab w:val="left" w:pos="4186"/>
              </w:tabs>
              <w:snapToGrid w:val="0"/>
              <w:spacing w:line="360" w:lineRule="auto"/>
              <w:jc w:val="center"/>
              <w:textAlignment w:val="center"/>
              <w:rPr>
                <w:rFonts w:ascii="Times New Roman" w:hAnsi="Times New Roman" w:cs="Times New Roman"/>
                <w:color w:val="0E16F8"/>
              </w:rPr>
            </w:pPr>
            <w:r>
              <w:rPr>
                <w:rFonts w:ascii="Times New Roman" w:hAnsi="Times New Roman" w:cs="Times New Roman"/>
                <w:color w:val="45B0E1" w:themeColor="accent1" w:themeTint="99"/>
                <w:u w:val="thick"/>
              </w:rPr>
              <w:t>2</w:t>
            </w:r>
          </w:p>
        </w:tc>
        <w:tc>
          <w:tcPr>
            <w:tcW w:w="1050" w:type="dxa"/>
            <w:shd w:val="clear" w:color="auto" w:fill="auto"/>
            <w:vAlign w:val="center"/>
          </w:tcPr>
          <w:p w14:paraId="680A86CC">
            <w:pPr>
              <w:pStyle w:val="40"/>
              <w:tabs>
                <w:tab w:val="left" w:pos="4186"/>
              </w:tabs>
              <w:snapToGrid w:val="0"/>
              <w:spacing w:line="360" w:lineRule="auto"/>
              <w:jc w:val="center"/>
              <w:textAlignment w:val="center"/>
              <w:rPr>
                <w:rFonts w:ascii="Times New Roman" w:hAnsi="Times New Roman" w:cs="Times New Roman"/>
                <w:color w:val="0E16F8"/>
              </w:rPr>
            </w:pPr>
            <w:r>
              <w:rPr>
                <w:rFonts w:ascii="Times New Roman" w:hAnsi="Times New Roman" w:cs="Times New Roman"/>
                <w:color w:val="45B0E1" w:themeColor="accent1" w:themeTint="99"/>
                <w:u w:val="thick"/>
              </w:rPr>
              <w:t>1.5</w:t>
            </w:r>
          </w:p>
        </w:tc>
        <w:tc>
          <w:tcPr>
            <w:tcW w:w="1120" w:type="dxa"/>
            <w:shd w:val="clear" w:color="auto" w:fill="auto"/>
            <w:vAlign w:val="center"/>
          </w:tcPr>
          <w:p w14:paraId="76E224BC">
            <w:pPr>
              <w:pStyle w:val="40"/>
              <w:tabs>
                <w:tab w:val="left" w:pos="4186"/>
              </w:tabs>
              <w:snapToGrid w:val="0"/>
              <w:spacing w:line="360" w:lineRule="auto"/>
              <w:jc w:val="center"/>
              <w:textAlignment w:val="center"/>
              <w:rPr>
                <w:rFonts w:ascii="Times New Roman" w:hAnsi="Times New Roman" w:cs="Times New Roman"/>
                <w:color w:val="FF0000"/>
                <w:u w:val="single"/>
              </w:rPr>
            </w:pPr>
            <w:r>
              <w:rPr>
                <w:rFonts w:ascii="Times New Roman" w:hAnsi="Times New Roman" w:cs="Times New Roman"/>
                <w:color w:val="45B0E1" w:themeColor="accent1" w:themeTint="99"/>
                <w:u w:val="thick"/>
              </w:rPr>
              <w:t>2</w:t>
            </w:r>
          </w:p>
        </w:tc>
        <w:tc>
          <w:tcPr>
            <w:tcW w:w="923" w:type="dxa"/>
            <w:shd w:val="clear" w:color="auto" w:fill="auto"/>
            <w:vAlign w:val="center"/>
          </w:tcPr>
          <w:p w14:paraId="5CA83E53">
            <w:pPr>
              <w:pStyle w:val="40"/>
              <w:tabs>
                <w:tab w:val="left" w:pos="4186"/>
              </w:tabs>
              <w:snapToGrid w:val="0"/>
              <w:spacing w:line="360" w:lineRule="auto"/>
              <w:jc w:val="center"/>
              <w:textAlignment w:val="center"/>
              <w:rPr>
                <w:rFonts w:ascii="Times New Roman" w:hAnsi="Times New Roman" w:cs="Times New Roman"/>
                <w:color w:val="FF0000"/>
                <w:u w:val="single"/>
              </w:rPr>
            </w:pPr>
            <w:r>
              <w:rPr>
                <w:rFonts w:ascii="Times New Roman" w:hAnsi="Times New Roman" w:cs="Times New Roman"/>
                <w:color w:val="45B0E1" w:themeColor="accent1" w:themeTint="99"/>
                <w:u w:val="thick"/>
              </w:rPr>
              <w:t>4</w:t>
            </w:r>
          </w:p>
        </w:tc>
        <w:tc>
          <w:tcPr>
            <w:tcW w:w="923" w:type="dxa"/>
            <w:shd w:val="clear" w:color="auto" w:fill="auto"/>
            <w:vAlign w:val="center"/>
          </w:tcPr>
          <w:p w14:paraId="3D6BE413">
            <w:pPr>
              <w:pStyle w:val="40"/>
              <w:tabs>
                <w:tab w:val="left" w:pos="4186"/>
              </w:tabs>
              <w:snapToGrid w:val="0"/>
              <w:spacing w:line="360" w:lineRule="auto"/>
              <w:jc w:val="center"/>
              <w:textAlignment w:val="center"/>
              <w:rPr>
                <w:rFonts w:ascii="Times New Roman" w:hAnsi="Times New Roman" w:cs="Times New Roman"/>
                <w:color w:val="FF0000"/>
                <w:u w:val="single"/>
              </w:rPr>
            </w:pPr>
            <w:r>
              <w:rPr>
                <w:rFonts w:ascii="Times New Roman" w:hAnsi="Times New Roman" w:cs="Times New Roman"/>
                <w:color w:val="45B0E1" w:themeColor="accent1" w:themeTint="99"/>
                <w:u w:val="thick"/>
              </w:rPr>
              <w:t>2</w:t>
            </w:r>
          </w:p>
        </w:tc>
        <w:tc>
          <w:tcPr>
            <w:tcW w:w="923" w:type="dxa"/>
            <w:shd w:val="clear" w:color="auto" w:fill="auto"/>
            <w:vAlign w:val="center"/>
          </w:tcPr>
          <w:p w14:paraId="6F197249">
            <w:pPr>
              <w:pStyle w:val="40"/>
              <w:tabs>
                <w:tab w:val="left" w:pos="4186"/>
              </w:tabs>
              <w:snapToGrid w:val="0"/>
              <w:spacing w:line="360" w:lineRule="auto"/>
              <w:jc w:val="center"/>
              <w:textAlignment w:val="center"/>
              <w:rPr>
                <w:rFonts w:ascii="Times New Roman" w:hAnsi="Times New Roman" w:cs="Times New Roman"/>
                <w:color w:val="FF0000"/>
                <w:u w:val="single"/>
              </w:rPr>
            </w:pPr>
            <w:r>
              <w:rPr>
                <w:rFonts w:ascii="Times New Roman" w:hAnsi="Times New Roman" w:cs="Times New Roman"/>
                <w:color w:val="45B0E1" w:themeColor="accent1" w:themeTint="99"/>
                <w:u w:val="thick"/>
              </w:rPr>
              <w:t>4</w:t>
            </w:r>
          </w:p>
        </w:tc>
      </w:tr>
    </w:tbl>
    <w:p w14:paraId="0E04B1FB">
      <w:pPr>
        <w:spacing w:line="288"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 xml:space="preserve"> 用反应物和生成物的总能量计算反应热</w:t>
      </w:r>
    </w:p>
    <w:p w14:paraId="652CA5D3">
      <w:pPr>
        <w:spacing w:line="288" w:lineRule="auto"/>
        <w:rPr>
          <w:rFonts w:ascii="Times New Roman" w:hAnsi="Times New Roman" w:eastAsia="宋体" w:cs="Times New Roman"/>
          <w:color w:val="45B0E1" w:themeColor="accent1" w:themeTint="99"/>
          <w:szCs w:val="21"/>
          <w:u w:val="thick"/>
        </w:rPr>
      </w:pPr>
      <w:r>
        <w:rPr>
          <w:rFonts w:ascii="Times New Roman" w:hAnsi="Times New Roman" w:eastAsia="宋体" w:cs="Times New Roman"/>
          <w:szCs w:val="21"/>
        </w:rPr>
        <w:t>反应热Δ</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-2231390</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2"/>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i/>
          <w:szCs w:val="21"/>
        </w:rPr>
        <w:t>H</w:t>
      </w:r>
      <w:r>
        <w:rPr>
          <w:rFonts w:ascii="Times New Roman" w:hAnsi="Times New Roman" w:eastAsia="宋体" w:cs="Times New Roman"/>
          <w:szCs w:val="21"/>
        </w:rPr>
        <w:t>的计算公式:</w:t>
      </w:r>
      <w:r>
        <w:rPr>
          <w:rFonts w:ascii="Times New Roman" w:hAnsi="Times New Roman" w:eastAsia="宋体" w:cs="Times New Roman"/>
          <w:color w:val="45B0E1" w:themeColor="accent1" w:themeTint="99"/>
          <w:szCs w:val="21"/>
          <w:u w:val="thick"/>
        </w:rPr>
        <w:t>ΔH＝生成物的总能量 - 反应物的总能量</w:t>
      </w:r>
    </w:p>
    <w:p w14:paraId="7CE27FF7">
      <w:pPr>
        <w:spacing w:line="288" w:lineRule="auto"/>
        <w:rPr>
          <w:rFonts w:ascii="Times New Roman" w:hAnsi="Times New Roman" w:eastAsia="宋体" w:cs="Times New Roman"/>
          <w:color w:val="45B0E1" w:themeColor="accent1" w:themeTint="99"/>
          <w:szCs w:val="21"/>
          <w:u w:val="thick"/>
          <w:vertAlign w:val="superscript"/>
        </w:rPr>
      </w:pPr>
      <w:r>
        <w:rPr>
          <w:rFonts w:ascii="Times New Roman" w:hAnsi="Times New Roman" w:eastAsia="宋体" w:cs="Times New Roman"/>
          <w:szCs w:val="21"/>
        </w:rPr>
        <w:drawing>
          <wp:inline distT="0" distB="0" distL="114300" distR="114300">
            <wp:extent cx="1209040" cy="911225"/>
            <wp:effectExtent l="0" t="0" r="10160" b="3175"/>
            <wp:docPr id="6" name="图片 -214748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47482624"/>
                    <pic:cNvPicPr>
                      <a:picLocks noChangeAspect="1"/>
                    </pic:cNvPicPr>
                  </pic:nvPicPr>
                  <pic:blipFill>
                    <a:blip r:embed="rId13" r:link="rId14"/>
                    <a:stretch>
                      <a:fillRect/>
                    </a:stretch>
                  </pic:blipFill>
                  <pic:spPr>
                    <a:xfrm>
                      <a:off x="0" y="0"/>
                      <a:ext cx="1209040" cy="911225"/>
                    </a:xfrm>
                    <a:prstGeom prst="rect">
                      <a:avLst/>
                    </a:prstGeom>
                    <a:noFill/>
                    <a:ln w="9525">
                      <a:noFill/>
                    </a:ln>
                  </pic:spPr>
                </pic:pic>
              </a:graphicData>
            </a:graphic>
          </wp:inline>
        </w:drawing>
      </w:r>
      <w:r>
        <w:rPr>
          <w:rFonts w:ascii="Times New Roman" w:hAnsi="Times New Roman" w:eastAsia="宋体" w:cs="Times New Roman"/>
          <w:color w:val="45B0E1" w:themeColor="accent1" w:themeTint="99"/>
          <w:szCs w:val="21"/>
          <w:u w:val="thick"/>
        </w:rPr>
        <w:t xml:space="preserve"> ΔH＝(a－b)kJ·mol</w:t>
      </w:r>
      <w:r>
        <w:rPr>
          <w:rFonts w:ascii="Times New Roman" w:hAnsi="Times New Roman" w:eastAsia="宋体" w:cs="Times New Roman"/>
          <w:color w:val="45B0E1" w:themeColor="accent1" w:themeTint="99"/>
          <w:szCs w:val="21"/>
          <w:u w:val="thick"/>
          <w:vertAlign w:val="superscript"/>
        </w:rPr>
        <w:t>－1</w:t>
      </w:r>
      <w:r>
        <w:rPr>
          <w:rFonts w:ascii="Times New Roman" w:hAnsi="Times New Roman" w:eastAsia="宋体" w:cs="Times New Roman"/>
          <w:color w:val="45B0E1" w:themeColor="accent1" w:themeTint="99"/>
          <w:szCs w:val="21"/>
          <w:u w:val="thick"/>
        </w:rPr>
        <w:t>＝－c  kJ·mol</w:t>
      </w:r>
      <w:r>
        <w:rPr>
          <w:rFonts w:ascii="Times New Roman" w:hAnsi="Times New Roman" w:eastAsia="宋体" w:cs="Times New Roman"/>
          <w:color w:val="45B0E1" w:themeColor="accent1" w:themeTint="99"/>
          <w:szCs w:val="21"/>
          <w:u w:val="thick"/>
          <w:vertAlign w:val="superscript"/>
        </w:rPr>
        <w:t>－1</w:t>
      </w:r>
    </w:p>
    <w:p w14:paraId="185431A6">
      <w:pPr>
        <w:spacing w:line="288" w:lineRule="auto"/>
        <w:rPr>
          <w:rFonts w:ascii="Times New Roman" w:hAnsi="Times New Roman" w:eastAsia="宋体" w:cs="Times New Roman"/>
          <w:color w:val="45B0E1" w:themeColor="accent1" w:themeTint="99"/>
          <w:szCs w:val="21"/>
          <w:u w:val="thick"/>
          <w:vertAlign w:val="superscript"/>
        </w:rPr>
      </w:pPr>
      <w:r>
        <w:rPr>
          <w:rFonts w:ascii="Times New Roman" w:hAnsi="Times New Roman" w:eastAsia="宋体" w:cs="Times New Roman"/>
          <w:szCs w:val="21"/>
        </w:rPr>
        <w:drawing>
          <wp:inline distT="0" distB="0" distL="114300" distR="114300">
            <wp:extent cx="1098550" cy="931545"/>
            <wp:effectExtent l="0" t="0" r="6350" b="1905"/>
            <wp:docPr id="7" name="图片 -214748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47482623"/>
                    <pic:cNvPicPr>
                      <a:picLocks noChangeAspect="1"/>
                    </pic:cNvPicPr>
                  </pic:nvPicPr>
                  <pic:blipFill>
                    <a:blip r:embed="rId15" r:link="rId14"/>
                    <a:stretch>
                      <a:fillRect/>
                    </a:stretch>
                  </pic:blipFill>
                  <pic:spPr>
                    <a:xfrm>
                      <a:off x="0" y="0"/>
                      <a:ext cx="1098550" cy="931545"/>
                    </a:xfrm>
                    <a:prstGeom prst="rect">
                      <a:avLst/>
                    </a:prstGeom>
                    <a:noFill/>
                    <a:ln w="9525">
                      <a:noFill/>
                    </a:ln>
                  </pic:spPr>
                </pic:pic>
              </a:graphicData>
            </a:graphic>
          </wp:inline>
        </w:drawing>
      </w:r>
      <w:r>
        <w:rPr>
          <w:rFonts w:ascii="Times New Roman" w:hAnsi="Times New Roman" w:eastAsia="宋体" w:cs="Times New Roman"/>
          <w:szCs w:val="21"/>
        </w:rPr>
        <w:t xml:space="preserve">   </w:t>
      </w:r>
      <w:r>
        <w:rPr>
          <w:rFonts w:ascii="Times New Roman" w:hAnsi="Times New Roman" w:eastAsia="宋体" w:cs="Times New Roman"/>
          <w:color w:val="45B0E1" w:themeColor="accent1" w:themeTint="99"/>
          <w:szCs w:val="21"/>
          <w:u w:val="thick"/>
        </w:rPr>
        <w:t>ΔH＝(a－b)kJ·mol</w:t>
      </w:r>
      <w:r>
        <w:rPr>
          <w:rFonts w:ascii="Times New Roman" w:hAnsi="Times New Roman" w:eastAsia="宋体" w:cs="Times New Roman"/>
          <w:color w:val="45B0E1" w:themeColor="accent1" w:themeTint="99"/>
          <w:szCs w:val="21"/>
          <w:u w:val="thick"/>
          <w:vertAlign w:val="superscript"/>
        </w:rPr>
        <w:t>－1</w:t>
      </w:r>
      <w:r>
        <w:rPr>
          <w:rFonts w:ascii="Times New Roman" w:hAnsi="Times New Roman" w:eastAsia="宋体" w:cs="Times New Roman"/>
          <w:color w:val="45B0E1" w:themeColor="accent1" w:themeTint="99"/>
          <w:szCs w:val="21"/>
          <w:u w:val="thick"/>
        </w:rPr>
        <w:t>＝＋c  kJ·mol</w:t>
      </w:r>
      <w:r>
        <w:rPr>
          <w:rFonts w:ascii="Times New Roman" w:hAnsi="Times New Roman" w:eastAsia="宋体" w:cs="Times New Roman"/>
          <w:color w:val="45B0E1" w:themeColor="accent1" w:themeTint="99"/>
          <w:szCs w:val="21"/>
          <w:u w:val="thick"/>
          <w:vertAlign w:val="superscript"/>
        </w:rPr>
        <w:t>－1</w:t>
      </w:r>
    </w:p>
    <w:p w14:paraId="71017E26">
      <w:pPr>
        <w:pStyle w:val="11"/>
        <w:tabs>
          <w:tab w:val="left" w:pos="3402"/>
        </w:tabs>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三</w:t>
      </w:r>
      <w:r>
        <w:rPr>
          <w:rFonts w:ascii="Times New Roman" w:hAnsi="Times New Roman" w:eastAsia="宋体" w:cs="Times New Roman"/>
          <w:b/>
          <w:bCs/>
        </w:rPr>
        <w:t>、反应热(</w:t>
      </w:r>
      <w:r>
        <w:rPr>
          <w:rFonts w:ascii="Times New Roman" w:hAnsi="Times New Roman" w:eastAsia="宋体" w:cs="Times New Roman"/>
          <w:b/>
          <w:bCs/>
          <w:i/>
          <w:iCs/>
        </w:rPr>
        <w:t>ΔH</w:t>
      </w:r>
      <w:r>
        <w:rPr>
          <w:rFonts w:ascii="Times New Roman" w:hAnsi="Times New Roman" w:eastAsia="宋体" w:cs="Times New Roman"/>
          <w:b/>
          <w:bCs/>
        </w:rPr>
        <w:t>)的比较</w:t>
      </w:r>
    </w:p>
    <w:p w14:paraId="615177A1">
      <w:pPr>
        <w:pStyle w:val="11"/>
        <w:tabs>
          <w:tab w:val="left" w:pos="3402"/>
        </w:tabs>
        <w:snapToGrid w:val="0"/>
        <w:spacing w:line="360" w:lineRule="auto"/>
        <w:rPr>
          <w:rFonts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．常见的几种Δ</w:t>
      </w:r>
      <w:r>
        <w:rPr>
          <w:rFonts w:ascii="Times New Roman" w:hAnsi="Times New Roman" w:eastAsia="宋体" w:cs="Times New Roman"/>
          <w:i/>
        </w:rPr>
        <w:t>H</w:t>
      </w:r>
      <w:r>
        <w:rPr>
          <w:rFonts w:ascii="Times New Roman" w:hAnsi="Times New Roman" w:eastAsia="宋体" w:cs="Times New Roman"/>
        </w:rPr>
        <w:t>大小比较方法</w:t>
      </w:r>
    </w:p>
    <w:p w14:paraId="0D675733">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(1)如果化学计量数加倍，Δ</w:t>
      </w:r>
      <w:r>
        <w:rPr>
          <w:rFonts w:ascii="Times New Roman" w:hAnsi="Times New Roman" w:eastAsia="宋体" w:cs="Times New Roman"/>
          <w:i/>
        </w:rPr>
        <w:t>H</w:t>
      </w:r>
      <w:r>
        <w:rPr>
          <w:rFonts w:ascii="Times New Roman" w:hAnsi="Times New Roman" w:eastAsia="宋体" w:cs="Times New Roman"/>
        </w:rPr>
        <w:t>的绝对值也要加倍</w:t>
      </w:r>
    </w:p>
    <w:p w14:paraId="5088EEBB">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例如，H</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H</w:t>
      </w:r>
      <w:r>
        <w:rPr>
          <w:rFonts w:ascii="Times New Roman" w:hAnsi="Times New Roman" w:eastAsia="宋体" w:cs="Times New Roman"/>
          <w:vertAlign w:val="subscript"/>
        </w:rPr>
        <w:t>2</w:t>
      </w:r>
      <w:r>
        <w:rPr>
          <w:rFonts w:ascii="Times New Roman" w:hAnsi="Times New Roman" w:eastAsia="宋体" w:cs="Times New Roman"/>
        </w:rPr>
        <w:t>O(l)　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w:t>
      </w:r>
      <w:r>
        <w:rPr>
          <w:rFonts w:ascii="Times New Roman" w:hAnsi="Times New Roman" w:eastAsia="宋体" w:cs="Times New Roman"/>
          <w:i/>
        </w:rPr>
        <w:t>a</w:t>
      </w:r>
      <w:r>
        <w:rPr>
          <w:rFonts w:ascii="Times New Roman" w:hAnsi="Times New Roman" w:eastAsia="宋体" w:cs="Times New Roman"/>
        </w:rPr>
        <w:t xml:space="preserve"> kJ·mol</w:t>
      </w:r>
      <w:r>
        <w:rPr>
          <w:rFonts w:ascii="Times New Roman" w:hAnsi="Times New Roman" w:eastAsia="宋体" w:cs="Times New Roman"/>
          <w:vertAlign w:val="superscript"/>
        </w:rPr>
        <w:t>－1</w:t>
      </w:r>
      <w:r>
        <w:rPr>
          <w:rFonts w:ascii="Times New Roman" w:hAnsi="Times New Roman" w:eastAsia="宋体" w:cs="Times New Roman"/>
        </w:rPr>
        <w:t>；</w:t>
      </w:r>
    </w:p>
    <w:p w14:paraId="303B6668">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2H</w:t>
      </w:r>
      <w:r>
        <w:rPr>
          <w:rFonts w:ascii="Times New Roman" w:hAnsi="Times New Roman" w:eastAsia="宋体" w:cs="Times New Roman"/>
          <w:vertAlign w:val="subscript"/>
        </w:rPr>
        <w:t>2</w:t>
      </w:r>
      <w:r>
        <w:rPr>
          <w:rFonts w:ascii="Times New Roman" w:hAnsi="Times New Roman" w:eastAsia="宋体" w:cs="Times New Roman"/>
        </w:rPr>
        <w:t>(g)＋O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2H</w:t>
      </w:r>
      <w:r>
        <w:rPr>
          <w:rFonts w:ascii="Times New Roman" w:hAnsi="Times New Roman" w:eastAsia="宋体" w:cs="Times New Roman"/>
          <w:vertAlign w:val="subscript"/>
        </w:rPr>
        <w:t>2</w:t>
      </w:r>
      <w:r>
        <w:rPr>
          <w:rFonts w:ascii="Times New Roman" w:hAnsi="Times New Roman" w:eastAsia="宋体" w:cs="Times New Roman"/>
        </w:rPr>
        <w:t>O(l)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w:t>
      </w:r>
      <w:r>
        <w:rPr>
          <w:rFonts w:ascii="Times New Roman" w:hAnsi="Times New Roman" w:eastAsia="宋体" w:cs="Times New Roman"/>
          <w:i/>
        </w:rPr>
        <w:t>b</w:t>
      </w:r>
      <w:r>
        <w:rPr>
          <w:rFonts w:ascii="Times New Roman" w:hAnsi="Times New Roman" w:eastAsia="宋体" w:cs="Times New Roman"/>
        </w:rPr>
        <w:t xml:space="preserve"> kJ·mol</w:t>
      </w:r>
      <w:r>
        <w:rPr>
          <w:rFonts w:ascii="Times New Roman" w:hAnsi="Times New Roman" w:eastAsia="宋体" w:cs="Times New Roman"/>
          <w:vertAlign w:val="superscript"/>
        </w:rPr>
        <w:t>－1</w:t>
      </w:r>
      <w:r>
        <w:rPr>
          <w:rFonts w:ascii="Times New Roman" w:hAnsi="Times New Roman" w:eastAsia="宋体" w:cs="Times New Roman"/>
        </w:rPr>
        <w:t>，其中Δ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＜0，且</w:t>
      </w:r>
      <w:r>
        <w:rPr>
          <w:rFonts w:ascii="Times New Roman" w:hAnsi="Times New Roman" w:eastAsia="宋体" w:cs="Times New Roman"/>
          <w:i/>
        </w:rPr>
        <w:t>b</w:t>
      </w:r>
      <w:r>
        <w:rPr>
          <w:rFonts w:ascii="Times New Roman" w:hAnsi="Times New Roman" w:eastAsia="宋体" w:cs="Times New Roman"/>
        </w:rPr>
        <w:t>＝2</w:t>
      </w:r>
      <w:r>
        <w:rPr>
          <w:rFonts w:ascii="Times New Roman" w:hAnsi="Times New Roman" w:eastAsia="宋体" w:cs="Times New Roman"/>
          <w:i/>
        </w:rPr>
        <w:t>a</w:t>
      </w:r>
      <w:r>
        <w:rPr>
          <w:rFonts w:ascii="Times New Roman" w:hAnsi="Times New Roman" w:eastAsia="宋体" w:cs="Times New Roman"/>
        </w:rPr>
        <w:t>。</w:t>
      </w:r>
    </w:p>
    <w:p w14:paraId="71D481E3">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2</w:t>
      </w:r>
      <w:r>
        <w:rPr>
          <w:rFonts w:ascii="Times New Roman" w:hAnsi="Times New Roman" w:eastAsia="宋体" w:cs="Times New Roman"/>
        </w:rPr>
        <w:t>)根据反应进行的程度比较反应热大小</w:t>
      </w:r>
    </w:p>
    <w:p w14:paraId="0087E711">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①其他条件相同，燃烧越充分，放出热量越多，Δ</w:t>
      </w:r>
      <w:r>
        <w:rPr>
          <w:rFonts w:ascii="Times New Roman" w:hAnsi="Times New Roman" w:eastAsia="宋体" w:cs="Times New Roman"/>
          <w:i/>
        </w:rPr>
        <w:t>H</w:t>
      </w:r>
      <w:r>
        <w:rPr>
          <w:rFonts w:ascii="Times New Roman" w:hAnsi="Times New Roman" w:eastAsia="宋体" w:cs="Times New Roman"/>
        </w:rPr>
        <w:t>越小，如C(s)＋</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CO(g)　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；C(s)＋O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CO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，则Δ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w:t>
      </w:r>
    </w:p>
    <w:p w14:paraId="78B8258E">
      <w:pPr>
        <w:pStyle w:val="11"/>
        <w:tabs>
          <w:tab w:val="left" w:pos="3402"/>
        </w:tabs>
        <w:snapToGrid w:val="0"/>
        <w:spacing w:line="360" w:lineRule="auto"/>
        <w:rPr>
          <w:rFonts w:ascii="Times New Roman" w:hAnsi="Times New Roman" w:eastAsia="宋体" w:cs="Times New Roman"/>
        </w:rPr>
      </w:pPr>
      <w:r>
        <w:rPr>
          <w:rFonts w:ascii="Times New Roman" w:hAnsi="Times New Roman" w:eastAsia="宋体" w:cs="Times New Roman"/>
        </w:rPr>
        <w:t>②对于可逆反应，由于反应物不可能完全转化为生成物，所以实际放出(或吸收)的热量小于相应的热化学方程式中的Δ</w:t>
      </w:r>
      <w:r>
        <w:rPr>
          <w:rFonts w:ascii="Times New Roman" w:hAnsi="Times New Roman" w:eastAsia="宋体" w:cs="Times New Roman"/>
          <w:i/>
        </w:rPr>
        <w:t>H</w:t>
      </w:r>
      <w:r>
        <w:rPr>
          <w:rFonts w:ascii="Times New Roman" w:hAnsi="Times New Roman" w:eastAsia="宋体" w:cs="Times New Roman"/>
        </w:rPr>
        <w:t>的绝对值。如：2SO</w:t>
      </w:r>
      <w:r>
        <w:rPr>
          <w:rFonts w:ascii="Times New Roman" w:hAnsi="Times New Roman" w:eastAsia="宋体" w:cs="Times New Roman"/>
          <w:vertAlign w:val="subscript"/>
        </w:rPr>
        <w:t>2</w:t>
      </w:r>
      <w:r>
        <w:rPr>
          <w:rFonts w:ascii="Times New Roman" w:hAnsi="Times New Roman" w:eastAsia="宋体" w:cs="Times New Roman"/>
        </w:rPr>
        <w:t>(g)＋O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rPr>
        <w:sym w:font="ZBFH" w:char="E225"/>
      </w:r>
      <w:r>
        <w:rPr>
          <w:rFonts w:ascii="Times New Roman" w:hAnsi="Times New Roman" w:eastAsia="宋体" w:cs="Times New Roman"/>
        </w:rPr>
        <w:sym w:font="ZBFH" w:char="E226"/>
      </w:r>
      <w:r>
        <w:rPr>
          <w:rFonts w:ascii="Times New Roman" w:hAnsi="Times New Roman" w:eastAsia="宋体" w:cs="Times New Roman"/>
        </w:rPr>
        <w:t>2SO</w:t>
      </w:r>
      <w:r>
        <w:rPr>
          <w:rFonts w:ascii="Times New Roman" w:hAnsi="Times New Roman" w:eastAsia="宋体" w:cs="Times New Roman"/>
          <w:vertAlign w:val="subscript"/>
        </w:rPr>
        <w:t>3</w:t>
      </w:r>
      <w:r>
        <w:rPr>
          <w:rFonts w:ascii="Times New Roman" w:hAnsi="Times New Roman" w:eastAsia="宋体" w:cs="Times New Roman"/>
        </w:rPr>
        <w:t>(g)Δ</w:t>
      </w:r>
      <w:r>
        <w:rPr>
          <w:rFonts w:ascii="Times New Roman" w:hAnsi="Times New Roman" w:eastAsia="宋体" w:cs="Times New Roman"/>
          <w:i/>
        </w:rPr>
        <w:t>H</w:t>
      </w:r>
      <w:r>
        <w:rPr>
          <w:rFonts w:ascii="Times New Roman" w:hAnsi="Times New Roman" w:eastAsia="宋体" w:cs="Times New Roman"/>
        </w:rPr>
        <w:t>＝－197 kJ·mol</w:t>
      </w:r>
      <w:r>
        <w:rPr>
          <w:rFonts w:ascii="Times New Roman" w:hAnsi="Times New Roman" w:eastAsia="宋体" w:cs="Times New Roman"/>
          <w:vertAlign w:val="superscript"/>
        </w:rPr>
        <w:t>－1</w:t>
      </w:r>
      <w:r>
        <w:rPr>
          <w:rFonts w:ascii="Times New Roman" w:hAnsi="Times New Roman" w:eastAsia="宋体" w:cs="Times New Roman"/>
        </w:rPr>
        <w:t>，向密闭容器中通入2 mol SO</w:t>
      </w:r>
      <w:r>
        <w:rPr>
          <w:rFonts w:ascii="Times New Roman" w:hAnsi="Times New Roman" w:eastAsia="宋体" w:cs="Times New Roman"/>
          <w:vertAlign w:val="subscript"/>
        </w:rPr>
        <w:t>2</w:t>
      </w:r>
      <w:r>
        <w:rPr>
          <w:rFonts w:ascii="Times New Roman" w:hAnsi="Times New Roman" w:eastAsia="宋体" w:cs="Times New Roman"/>
        </w:rPr>
        <w:t>(g)和1 mol O</w:t>
      </w:r>
      <w:r>
        <w:rPr>
          <w:rFonts w:ascii="Times New Roman" w:hAnsi="Times New Roman" w:eastAsia="宋体" w:cs="Times New Roman"/>
          <w:vertAlign w:val="subscript"/>
        </w:rPr>
        <w:t>2</w:t>
      </w:r>
      <w:r>
        <w:rPr>
          <w:rFonts w:ascii="Times New Roman" w:hAnsi="Times New Roman" w:eastAsia="宋体" w:cs="Times New Roman"/>
        </w:rPr>
        <w:t>(g)，发生上述反应，达到平衡后，放出的热量小于197 kJ，但Δ</w:t>
      </w:r>
      <w:r>
        <w:rPr>
          <w:rFonts w:ascii="Times New Roman" w:hAnsi="Times New Roman" w:eastAsia="宋体" w:cs="Times New Roman"/>
          <w:i/>
        </w:rPr>
        <w:t>H</w:t>
      </w:r>
      <w:r>
        <w:rPr>
          <w:rFonts w:ascii="Times New Roman" w:hAnsi="Times New Roman" w:eastAsia="宋体" w:cs="Times New Roman"/>
        </w:rPr>
        <w:t>仍为－197 kJ·mol</w:t>
      </w:r>
      <w:r>
        <w:rPr>
          <w:rFonts w:ascii="Times New Roman" w:hAnsi="Times New Roman" w:eastAsia="宋体" w:cs="Times New Roman"/>
          <w:vertAlign w:val="superscript"/>
        </w:rPr>
        <w:t>－1</w:t>
      </w:r>
      <w:r>
        <w:rPr>
          <w:rFonts w:ascii="Times New Roman" w:hAnsi="Times New Roman" w:eastAsia="宋体" w:cs="Times New Roman"/>
        </w:rPr>
        <w:t>。</w:t>
      </w:r>
    </w:p>
    <w:p w14:paraId="4B85A322">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60D03FF8">
      <w:pPr>
        <w:spacing w:line="400" w:lineRule="exact"/>
        <w:rPr>
          <w:rFonts w:ascii="Times New Roman" w:hAnsi="Times New Roman" w:eastAsia="宋体" w:cs="Times New Roman"/>
          <w:bCs/>
          <w:szCs w:val="21"/>
        </w:rPr>
      </w:pPr>
      <w:r>
        <w:rPr>
          <w:rFonts w:ascii="Times New Roman" w:hAnsi="Times New Roman" w:eastAsia="宋体" w:cs="Times New Roman"/>
          <w:bCs/>
          <w:szCs w:val="21"/>
        </w:rPr>
        <w:t xml:space="preserve">（1）化学反应的反应热，也可能与反应过程有关  （ </w:t>
      </w:r>
      <w:r>
        <w:rPr>
          <w:rFonts w:ascii="Times New Roman" w:hAnsi="Times New Roman" w:eastAsia="宋体" w:cs="Times New Roman"/>
          <w:bCs/>
          <w:color w:val="45B0E1" w:themeColor="accent1" w:themeTint="99"/>
          <w:szCs w:val="21"/>
        </w:rPr>
        <w:t>×</w:t>
      </w:r>
      <w:r>
        <w:rPr>
          <w:rFonts w:ascii="Times New Roman" w:hAnsi="Times New Roman" w:eastAsia="宋体" w:cs="Times New Roman"/>
          <w:bCs/>
          <w:szCs w:val="21"/>
        </w:rPr>
        <w:t xml:space="preserve"> ）</w:t>
      </w:r>
    </w:p>
    <w:p w14:paraId="3032E729">
      <w:pPr>
        <w:spacing w:line="400" w:lineRule="exact"/>
        <w:rPr>
          <w:rFonts w:ascii="Times New Roman" w:hAnsi="Times New Roman" w:eastAsia="宋体" w:cs="Times New Roman"/>
          <w:bCs/>
          <w:szCs w:val="21"/>
        </w:rPr>
      </w:pPr>
      <w:r>
        <w:rPr>
          <w:rFonts w:ascii="Times New Roman" w:hAnsi="Times New Roman" w:eastAsia="宋体" w:cs="Times New Roman"/>
          <w:bCs/>
          <w:szCs w:val="21"/>
        </w:rPr>
        <w:t xml:space="preserve">（2）所有的化学反应的反应热，都可以直接测定  （ </w:t>
      </w:r>
      <w:r>
        <w:rPr>
          <w:rFonts w:ascii="Times New Roman" w:hAnsi="Times New Roman" w:eastAsia="宋体" w:cs="Times New Roman"/>
          <w:bCs/>
          <w:color w:val="45B0E1" w:themeColor="accent1" w:themeTint="99"/>
          <w:szCs w:val="21"/>
        </w:rPr>
        <w:t>×</w:t>
      </w:r>
      <w:r>
        <w:rPr>
          <w:rFonts w:ascii="Times New Roman" w:hAnsi="Times New Roman" w:eastAsia="宋体" w:cs="Times New Roman"/>
          <w:bCs/>
          <w:szCs w:val="21"/>
        </w:rPr>
        <w:t xml:space="preserve"> ）</w:t>
      </w:r>
    </w:p>
    <w:p w14:paraId="2BDAD01C">
      <w:pPr>
        <w:pStyle w:val="11"/>
        <w:tabs>
          <w:tab w:val="left" w:pos="3544"/>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3</w:t>
      </w:r>
      <w:r>
        <w:rPr>
          <w:rFonts w:ascii="Times New Roman" w:hAnsi="Times New Roman" w:eastAsia="宋体" w:cs="Times New Roman"/>
        </w:rPr>
        <w:t>）焓变（Δ</w:t>
      </w:r>
      <w:r>
        <w:rPr>
          <w:rFonts w:ascii="Times New Roman" w:hAnsi="Times New Roman" w:eastAsia="宋体" w:cs="Times New Roman"/>
          <w:i/>
        </w:rPr>
        <w:t>H</w:t>
      </w:r>
      <w:r>
        <w:rPr>
          <w:rFonts w:ascii="Times New Roman" w:hAnsi="Times New Roman" w:eastAsia="宋体" w:cs="Times New Roman"/>
        </w:rPr>
        <w:t>）不随物质的物质的量发生变化，所以50 g H</w:t>
      </w:r>
      <w:r>
        <w:rPr>
          <w:rFonts w:ascii="Times New Roman" w:hAnsi="Times New Roman" w:eastAsia="宋体" w:cs="Times New Roman"/>
          <w:vertAlign w:val="subscript"/>
        </w:rPr>
        <w:t>2</w:t>
      </w:r>
      <w:r>
        <w:rPr>
          <w:rFonts w:ascii="Times New Roman" w:hAnsi="Times New Roman" w:eastAsia="宋体" w:cs="Times New Roman"/>
        </w:rPr>
        <w:t>（g）完全燃烧生成液态水放出的热量与100g H</w:t>
      </w:r>
      <w:r>
        <w:rPr>
          <w:rFonts w:ascii="Times New Roman" w:hAnsi="Times New Roman" w:eastAsia="宋体" w:cs="Times New Roman"/>
          <w:vertAlign w:val="subscript"/>
        </w:rPr>
        <w:t>2</w:t>
      </w:r>
      <w:r>
        <w:rPr>
          <w:rFonts w:ascii="Times New Roman" w:hAnsi="Times New Roman" w:eastAsia="宋体" w:cs="Times New Roman"/>
        </w:rPr>
        <w:t xml:space="preserve">（g）完全燃烧生成液态水放出的热量相同       （  </w:t>
      </w:r>
      <w:r>
        <w:rPr>
          <w:rFonts w:ascii="Times New Roman" w:hAnsi="Times New Roman" w:eastAsia="宋体" w:cs="Times New Roman"/>
          <w:color w:val="45B0E1" w:themeColor="accent1" w:themeTint="99"/>
        </w:rPr>
        <w:t>×</w:t>
      </w:r>
      <w:r>
        <w:rPr>
          <w:rFonts w:ascii="Times New Roman" w:hAnsi="Times New Roman" w:eastAsia="宋体" w:cs="Times New Roman"/>
        </w:rPr>
        <w:t xml:space="preserve">  ）</w:t>
      </w:r>
    </w:p>
    <w:p w14:paraId="046E8F34">
      <w:pPr>
        <w:pStyle w:val="11"/>
        <w:tabs>
          <w:tab w:val="left" w:pos="3544"/>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4</w:t>
      </w:r>
      <w:r>
        <w:rPr>
          <w:rFonts w:ascii="Times New Roman" w:hAnsi="Times New Roman" w:eastAsia="宋体" w:cs="Times New Roman"/>
        </w:rPr>
        <w:t xml:space="preserve">）吸热反应中，反应物化学键断裂吸收的总能量高于生成物形成化学键放出的总能量 (  </w:t>
      </w:r>
      <w:r>
        <w:rPr>
          <w:rFonts w:ascii="Times New Roman" w:hAnsi="Times New Roman" w:eastAsia="宋体" w:cs="Times New Roman"/>
          <w:color w:val="45B0E1" w:themeColor="accent1" w:themeTint="99"/>
        </w:rPr>
        <w:t>√</w:t>
      </w:r>
      <w:r>
        <w:rPr>
          <w:rFonts w:ascii="Times New Roman" w:hAnsi="Times New Roman" w:eastAsia="宋体" w:cs="Times New Roman"/>
        </w:rPr>
        <w:t xml:space="preserve">  )</w:t>
      </w:r>
    </w:p>
    <w:p w14:paraId="207866E1">
      <w:pPr>
        <w:pStyle w:val="11"/>
        <w:tabs>
          <w:tab w:val="left" w:pos="3544"/>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5</w:t>
      </w:r>
      <w:r>
        <w:rPr>
          <w:rFonts w:ascii="Times New Roman" w:hAnsi="Times New Roman" w:eastAsia="宋体" w:cs="Times New Roman"/>
        </w:rPr>
        <w:t>）S(g)＋O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=SO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＜0，S(</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12"/>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rPr>
        <w:t>s)＋O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=SO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＜0，则Δ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 xml:space="preserve"> &gt;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 xml:space="preserve">。（ </w:t>
      </w:r>
      <w:r>
        <w:rPr>
          <w:rFonts w:ascii="Times New Roman" w:hAnsi="Times New Roman" w:eastAsia="宋体" w:cs="Times New Roman"/>
          <w:color w:val="45B0E1" w:themeColor="accent1" w:themeTint="99"/>
        </w:rPr>
        <w:t xml:space="preserve">× </w:t>
      </w:r>
      <w:r>
        <w:rPr>
          <w:rFonts w:ascii="Times New Roman" w:hAnsi="Times New Roman" w:eastAsia="宋体" w:cs="Times New Roman"/>
        </w:rPr>
        <w:t>）</w:t>
      </w:r>
    </w:p>
    <w:p w14:paraId="460F86ED">
      <w:pPr>
        <w:pStyle w:val="11"/>
        <w:tabs>
          <w:tab w:val="left" w:pos="3544"/>
        </w:tabs>
        <w:snapToGrid w:val="0"/>
        <w:spacing w:line="360" w:lineRule="auto"/>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6</w:t>
      </w:r>
      <w:r>
        <w:rPr>
          <w:rFonts w:ascii="Times New Roman" w:hAnsi="Times New Roman" w:eastAsia="宋体" w:cs="Times New Roman"/>
        </w:rPr>
        <w:t xml:space="preserve">）石墨转变为金刚石是吸热反应，则金刚石比石墨更稳定    (  </w:t>
      </w:r>
      <w:r>
        <w:rPr>
          <w:rFonts w:ascii="Times New Roman" w:hAnsi="Times New Roman" w:eastAsia="宋体" w:cs="Times New Roman"/>
          <w:color w:val="45B0E1" w:themeColor="accent1" w:themeTint="99"/>
        </w:rPr>
        <w:t>×</w:t>
      </w:r>
      <w:r>
        <w:rPr>
          <w:rFonts w:ascii="Times New Roman" w:hAnsi="Times New Roman" w:eastAsia="宋体" w:cs="Times New Roman"/>
        </w:rPr>
        <w:t xml:space="preserve">  )</w:t>
      </w:r>
    </w:p>
    <w:p w14:paraId="1BD7060D">
      <w:pPr>
        <w:pStyle w:val="11"/>
        <w:tabs>
          <w:tab w:val="left" w:pos="3544"/>
        </w:tabs>
        <w:snapToGrid w:val="0"/>
        <w:spacing w:line="360" w:lineRule="auto"/>
        <w:rPr>
          <w:rFonts w:hint="eastAsia"/>
        </w:rPr>
      </w:pPr>
      <w:r>
        <w:rPr>
          <w:rFonts w:ascii="Times New Roman" w:hAnsi="Times New Roman" w:eastAsia="宋体" w:cs="Times New Roman"/>
        </w:rPr>
        <w:t>（</w:t>
      </w:r>
      <w:r>
        <w:rPr>
          <w:rFonts w:hint="eastAsia" w:ascii="Times New Roman" w:hAnsi="Times New Roman" w:eastAsia="宋体" w:cs="Times New Roman"/>
        </w:rPr>
        <w:t>7</w:t>
      </w:r>
      <w:r>
        <w:rPr>
          <w:rFonts w:ascii="Times New Roman" w:hAnsi="Times New Roman" w:eastAsia="宋体" w:cs="Times New Roman"/>
        </w:rPr>
        <w:t>）C(s)＋O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=CO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C(s)＋</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O</w:t>
      </w:r>
      <w:r>
        <w:rPr>
          <w:rFonts w:ascii="Times New Roman" w:hAnsi="Times New Roman" w:eastAsia="宋体" w:cs="Times New Roman"/>
          <w:vertAlign w:val="subscript"/>
        </w:rPr>
        <w:t>2</w:t>
      </w:r>
      <w:r>
        <w:rPr>
          <w:rFonts w:ascii="Times New Roman" w:hAnsi="Times New Roman" w:eastAsia="宋体" w:cs="Times New Roman"/>
        </w:rPr>
        <w:t>(g)</w:t>
      </w:r>
      <w:r>
        <w:rPr>
          <w:rFonts w:ascii="Times New Roman" w:hAnsi="Times New Roman" w:eastAsia="宋体" w:cs="Times New Roman"/>
          <w:spacing w:val="-16"/>
        </w:rPr>
        <w:t>==</w:t>
      </w:r>
      <w:r>
        <w:rPr>
          <w:rFonts w:ascii="Times New Roman" w:hAnsi="Times New Roman" w:eastAsia="宋体" w:cs="Times New Roman"/>
        </w:rPr>
        <w:t xml:space="preserve">= </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CO</w:t>
      </w:r>
      <w:r>
        <w:rPr>
          <w:rFonts w:ascii="Times New Roman" w:hAnsi="Times New Roman" w:eastAsia="宋体" w:cs="Times New Roman"/>
          <w:vertAlign w:val="subscript"/>
        </w:rPr>
        <w:t>2</w:t>
      </w:r>
      <w:r>
        <w:rPr>
          <w:rFonts w:ascii="Times New Roman" w:hAnsi="Times New Roman" w:eastAsia="宋体" w:cs="Times New Roman"/>
        </w:rPr>
        <w:t>(g)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w:t>
      </w:r>
      <w:r>
        <w:rPr>
          <w:rFonts w:ascii="Times New Roman" w:hAnsi="Times New Roman" w:eastAsia="宋体" w:cs="Times New Roman"/>
        </w:rPr>
        <w:fldChar w:fldCharType="begin"/>
      </w:r>
      <w:r>
        <w:rPr>
          <w:rFonts w:ascii="Times New Roman" w:hAnsi="Times New Roman" w:eastAsia="宋体" w:cs="Times New Roman"/>
        </w:rPr>
        <w:instrText xml:space="preserve">eq \f(1,2)</w:instrText>
      </w:r>
      <w:r>
        <w:rPr>
          <w:rFonts w:ascii="Times New Roman" w:hAnsi="Times New Roman" w:eastAsia="宋体" w:cs="Times New Roman"/>
        </w:rPr>
        <w:fldChar w:fldCharType="end"/>
      </w:r>
      <w:r>
        <w:rPr>
          <w:rFonts w:ascii="Times New Roman" w:hAnsi="Times New Roman" w:eastAsia="宋体" w:cs="Times New Roman"/>
        </w:rPr>
        <w:t>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 xml:space="preserve"> = Δ</w:t>
      </w:r>
      <w:r>
        <w:rPr>
          <w:rFonts w:ascii="Times New Roman" w:hAnsi="Times New Roman" w:eastAsia="宋体" w:cs="Times New Roman"/>
          <w:i/>
        </w:rPr>
        <w:t>H</w:t>
      </w:r>
      <w:r>
        <w:rPr>
          <w:rFonts w:ascii="Times New Roman" w:hAnsi="Times New Roman" w:eastAsia="宋体" w:cs="Times New Roman"/>
          <w:vertAlign w:val="subscript"/>
        </w:rPr>
        <w:t>2</w:t>
      </w:r>
      <w:r>
        <w:rPr>
          <w:rFonts w:ascii="Times New Roman" w:hAnsi="Times New Roman" w:eastAsia="宋体" w:cs="Times New Roman"/>
        </w:rPr>
        <w:t>，所以Δ</w:t>
      </w:r>
      <w:r>
        <w:rPr>
          <w:rFonts w:ascii="Times New Roman" w:hAnsi="Times New Roman" w:eastAsia="宋体" w:cs="Times New Roman"/>
          <w:i/>
        </w:rPr>
        <w:t>H</w:t>
      </w:r>
      <w:r>
        <w:rPr>
          <w:rFonts w:ascii="Times New Roman" w:hAnsi="Times New Roman" w:eastAsia="宋体" w:cs="Times New Roman"/>
          <w:vertAlign w:val="subscript"/>
        </w:rPr>
        <w:t>1</w:t>
      </w:r>
      <w:r>
        <w:rPr>
          <w:rFonts w:ascii="Times New Roman" w:hAnsi="Times New Roman" w:eastAsia="宋体" w:cs="Times New Roman"/>
        </w:rPr>
        <w:t xml:space="preserve"> &gt; Δ</w:t>
      </w:r>
      <w:r>
        <w:rPr>
          <w:rFonts w:ascii="Times New Roman" w:hAnsi="Times New Roman" w:eastAsia="宋体" w:cs="Times New Roman"/>
          <w:i/>
        </w:rPr>
        <w:t>H</w:t>
      </w:r>
      <w:r>
        <w:rPr>
          <w:rFonts w:ascii="Times New Roman" w:hAnsi="Times New Roman" w:eastAsia="宋体" w:cs="Times New Roman"/>
          <w:vertAlign w:val="subscript"/>
        </w:rPr>
        <w:t xml:space="preserve">2                </w:t>
      </w:r>
      <w:r>
        <w:rPr>
          <w:rFonts w:ascii="Times New Roman" w:hAnsi="Times New Roman" w:eastAsia="宋体" w:cs="Times New Roman"/>
        </w:rPr>
        <w:t xml:space="preserve">(  </w:t>
      </w:r>
      <w:r>
        <w:rPr>
          <w:rFonts w:ascii="Times New Roman" w:hAnsi="Times New Roman" w:eastAsia="宋体" w:cs="Times New Roman"/>
          <w:color w:val="45B0E1" w:themeColor="accent1" w:themeTint="99"/>
        </w:rPr>
        <w:t>×</w:t>
      </w:r>
      <w:r>
        <w:rPr>
          <w:rFonts w:ascii="Times New Roman" w:hAnsi="Times New Roman" w:eastAsia="宋体" w:cs="Times New Roman"/>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ZBFH">
    <w:altName w:val="Cambria"/>
    <w:panose1 w:val="00000000000000000000"/>
    <w:charset w:val="00"/>
    <w:family w:val="roman"/>
    <w:pitch w:val="default"/>
    <w:sig w:usb0="00000000" w:usb1="00000000" w:usb2="00000008" w:usb3="00000000" w:csb0="000001F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B1B4B">
    <w:pPr>
      <w:pStyle w:val="1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79E4E">
    <w:pPr>
      <w:pStyle w:val="1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39417">
    <w:pPr>
      <w:pStyle w:val="12"/>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65323">
    <w:pPr>
      <w:pStyle w:val="13"/>
      <w:pBdr>
        <w:bottom w:val="single" w:color="auto" w:sz="4" w:space="1"/>
      </w:pBdr>
      <w:jc w:val="right"/>
      <w:rPr>
        <w:rFonts w:hint="eastAsia"/>
      </w:rPr>
    </w:pPr>
    <w:r>
      <w:rPr>
        <w:rFonts w:hint="eastAsia"/>
      </w:rPr>
      <w:t>配套《高中必刷题 化学 选择性必修1 化学反应原理 LK》使用</w:t>
    </w:r>
  </w:p>
  <w:p w14:paraId="65011FD3">
    <w:pPr>
      <w:pStyle w:val="13"/>
      <w:rPr>
        <w:rFonts w:hint="eastAsia"/>
      </w:rPr>
    </w:pPr>
    <w:bookmarkStart w:id="0"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0"/>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3DFA3">
    <w:pPr>
      <w:pStyle w:val="13"/>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50E12">
    <w:pPr>
      <w:pStyle w:val="1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91109C"/>
    <w:rsid w:val="000940AB"/>
    <w:rsid w:val="00155F19"/>
    <w:rsid w:val="00482642"/>
    <w:rsid w:val="00542806"/>
    <w:rsid w:val="006B4AEB"/>
    <w:rsid w:val="007E24E9"/>
    <w:rsid w:val="008356AA"/>
    <w:rsid w:val="008F1DCE"/>
    <w:rsid w:val="0091109C"/>
    <w:rsid w:val="00A65F3E"/>
    <w:rsid w:val="00AD4FFE"/>
    <w:rsid w:val="0FE833EB"/>
    <w:rsid w:val="1B220240"/>
    <w:rsid w:val="74040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 w:type="paragraph" w:customStyle="1" w:styleId="39">
    <w:name w:val="Normal_0"/>
    <w:qFormat/>
    <w:uiPriority w:val="0"/>
    <w:pPr>
      <w:widowControl w:val="0"/>
      <w:jc w:val="both"/>
    </w:pPr>
    <w:rPr>
      <w:rFonts w:ascii="Calibri" w:hAnsi="Calibri" w:eastAsia="宋体" w:cs="Times New Roman"/>
      <w:kern w:val="2"/>
      <w:sz w:val="21"/>
      <w:szCs w:val="22"/>
      <w:lang w:val="en-US" w:eastAsia="zh-CN" w:bidi="ar-SA"/>
      <w14:ligatures w14:val="standardContextual"/>
    </w:rPr>
  </w:style>
  <w:style w:type="paragraph" w:customStyle="1" w:styleId="40">
    <w:name w:val="纯文本_0"/>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NULL" TargetMode="External"/><Relationship Id="rId13" Type="http://schemas.openxmlformats.org/officeDocument/2006/relationships/image" Target="media/image5.png"/><Relationship Id="rId12" Type="http://schemas.openxmlformats.org/officeDocument/2006/relationships/image" Target="media/image1.jpe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1138</Words>
  <Characters>1505</Characters>
  <Lines>55</Lines>
  <Paragraphs>83</Paragraphs>
  <TotalTime>0</TotalTime>
  <ScaleCrop>false</ScaleCrop>
  <LinksUpToDate>false</LinksUpToDate>
  <CharactersWithSpaces>1620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2025-04-02T01:20:00Z</dcterms:created>
  <dc:creator>8618080071290</dc:creator>
  <cp:lastModifiedBy>刘岩</cp:lastModifiedBy>
  <dcterms:modified xsi:type="dcterms:W3CDTF">2026-03-20T02:03:09Z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D6A275892EBD45BCB64BFCB4AF1C9839_12</vt:lpwstr>
  </property>
</Properties>
</file>